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24A2F">
      <w:pPr>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附件1</w:t>
      </w:r>
    </w:p>
    <w:p w14:paraId="40ABFF69">
      <w:pPr>
        <w:pStyle w:val="2"/>
        <w:bidi w:val="0"/>
        <w:rPr>
          <w:rFonts w:hint="default"/>
          <w:lang w:val="en-US" w:eastAsia="zh-CN"/>
        </w:rPr>
      </w:pPr>
      <w:r>
        <w:rPr>
          <w:rFonts w:hint="default"/>
          <w:lang w:val="en-US" w:eastAsia="zh-CN"/>
        </w:rPr>
        <w:t>法学理论与实践研究专项申报须知</w:t>
      </w:r>
    </w:p>
    <w:p w14:paraId="15C63CE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p>
    <w:p w14:paraId="4C0CA67E">
      <w:pPr>
        <w:ind w:left="0" w:leftChars="0" w:firstLine="640" w:firstLineChars="200"/>
        <w:rPr>
          <w:rFonts w:hint="default"/>
          <w:lang w:val="en-US" w:eastAsia="zh-CN"/>
        </w:rPr>
      </w:pPr>
      <w:r>
        <w:rPr>
          <w:rFonts w:hint="eastAsia"/>
          <w:lang w:val="en-US" w:eastAsia="zh-CN"/>
        </w:rPr>
        <w:t>法学理论与实践研究专项由省社科规划专项小组与广东省法学会联合设立。具体申报要求如下：</w:t>
      </w:r>
    </w:p>
    <w:p w14:paraId="4F3E6F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14:paraId="1C219CF9">
      <w:pPr>
        <w:bidi w:val="0"/>
        <w:rPr>
          <w:rFonts w:hint="default"/>
          <w:lang w:val="en-US" w:eastAsia="zh-CN"/>
        </w:rPr>
      </w:pPr>
      <w:r>
        <w:rPr>
          <w:rFonts w:hint="default"/>
          <w:lang w:val="en-US" w:eastAsia="zh-CN"/>
        </w:rPr>
        <w:t>坚持以习近平新时代中国特色社会主义思想为指导，深入贯彻落实习近平法治思想，全面贯彻落实党的二十大和二十届历次全会精神，贯彻落实习近平总书记对广东系列重要讲话和重要指示精神以及省委“1310”具体部署，坚持正确的政治方向、价值取向和学术导向，坚持以重大理论和现实问题为主攻方向，坚持基础研究和应用研究并重，为广东“十五五”开好局起好步提供法治理论支撑。</w:t>
      </w:r>
    </w:p>
    <w:p w14:paraId="39A929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黑体" w:hAnsi="黑体" w:eastAsia="黑体" w:cs="黑体"/>
          <w:b w:val="0"/>
          <w:sz w:val="32"/>
          <w:szCs w:val="32"/>
          <w:lang w:val="en-US" w:eastAsia="zh-CN"/>
        </w:rPr>
      </w:pPr>
      <w:r>
        <w:rPr>
          <w:rFonts w:hint="eastAsia" w:ascii="黑体" w:hAnsi="黑体" w:eastAsia="黑体" w:cs="黑体"/>
          <w:b w:val="0"/>
          <w:sz w:val="32"/>
          <w:szCs w:val="32"/>
          <w:lang w:val="en-US" w:eastAsia="zh-CN"/>
        </w:rPr>
        <w:t>二、立项数量与资助经费</w:t>
      </w:r>
    </w:p>
    <w:p w14:paraId="54D1A0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lang w:val="en-US" w:eastAsia="zh-CN"/>
        </w:rPr>
      </w:pPr>
      <w:r>
        <w:rPr>
          <w:rFonts w:hint="eastAsia" w:ascii="仿宋_GB2312" w:hAnsi="仿宋_GB2312" w:eastAsia="仿宋_GB2312" w:cs="仿宋_GB2312"/>
          <w:strike w:val="0"/>
          <w:dstrike w:val="0"/>
          <w:color w:val="000000"/>
          <w:sz w:val="32"/>
          <w:szCs w:val="32"/>
          <w:lang w:val="en-US" w:eastAsia="zh-CN"/>
        </w:rPr>
        <w:t>法学理论与实践研究专项</w:t>
      </w:r>
      <w:r>
        <w:rPr>
          <w:rFonts w:hint="eastAsia" w:ascii="仿宋_GB2312" w:hAnsi="仿宋_GB2312" w:eastAsia="仿宋_GB2312" w:cs="仿宋_GB2312"/>
          <w:strike w:val="0"/>
          <w:dstrike w:val="0"/>
          <w:color w:val="000000"/>
          <w:sz w:val="32"/>
          <w:szCs w:val="32"/>
          <w:lang w:eastAsia="zh-CN"/>
        </w:rPr>
        <w:t>拟立</w:t>
      </w:r>
      <w:r>
        <w:rPr>
          <w:rFonts w:hint="eastAsia" w:ascii="仿宋_GB2312" w:hAnsi="仿宋_GB2312" w:cs="仿宋_GB2312"/>
          <w:strike w:val="0"/>
          <w:dstrike w:val="0"/>
          <w:color w:val="000000"/>
          <w:sz w:val="32"/>
          <w:szCs w:val="32"/>
          <w:lang w:val="en-US" w:eastAsia="zh-CN"/>
        </w:rPr>
        <w:t>13</w:t>
      </w:r>
      <w:r>
        <w:rPr>
          <w:rFonts w:hint="eastAsia" w:ascii="仿宋_GB2312" w:hAnsi="仿宋_GB2312" w:eastAsia="仿宋_GB2312" w:cs="仿宋_GB2312"/>
          <w:strike w:val="0"/>
          <w:dstrike w:val="0"/>
          <w:color w:val="000000"/>
          <w:sz w:val="32"/>
          <w:szCs w:val="32"/>
          <w:lang w:eastAsia="zh-CN"/>
        </w:rPr>
        <w:t>项</w:t>
      </w:r>
      <w:r>
        <w:rPr>
          <w:rFonts w:hint="eastAsia" w:ascii="仿宋_GB2312" w:hAnsi="仿宋_GB2312" w:cs="仿宋_GB2312"/>
          <w:strike w:val="0"/>
          <w:dstrike w:val="0"/>
          <w:color w:val="000000"/>
          <w:sz w:val="32"/>
          <w:szCs w:val="32"/>
          <w:lang w:eastAsia="zh-CN"/>
        </w:rPr>
        <w:t>。</w:t>
      </w:r>
      <w:r>
        <w:rPr>
          <w:rFonts w:hint="eastAsia" w:ascii="仿宋_GB2312" w:hAnsi="仿宋_GB2312" w:cs="仿宋_GB2312"/>
          <w:strike w:val="0"/>
          <w:dstrike w:val="0"/>
          <w:color w:val="000000"/>
          <w:sz w:val="32"/>
          <w:szCs w:val="32"/>
          <w:lang w:val="en-US" w:eastAsia="zh-CN"/>
        </w:rPr>
        <w:t>其中，</w:t>
      </w:r>
      <w:r>
        <w:rPr>
          <w:rFonts w:hint="eastAsia" w:ascii="仿宋_GB2312" w:hAnsi="仿宋_GB2312" w:eastAsia="仿宋_GB2312" w:cs="仿宋_GB2312"/>
          <w:b w:val="0"/>
          <w:sz w:val="32"/>
          <w:szCs w:val="32"/>
          <w:lang w:val="en-US" w:eastAsia="zh-CN"/>
        </w:rPr>
        <w:t>一般项目5项，每项资助5万元；青年项目</w:t>
      </w:r>
      <w:r>
        <w:rPr>
          <w:rFonts w:hint="eastAsia" w:ascii="仿宋_GB2312" w:hAnsi="仿宋_GB2312" w:cs="仿宋_GB2312"/>
          <w:b w:val="0"/>
          <w:sz w:val="32"/>
          <w:szCs w:val="32"/>
          <w:lang w:val="en-US" w:eastAsia="zh-CN"/>
        </w:rPr>
        <w:t>8</w:t>
      </w:r>
      <w:r>
        <w:rPr>
          <w:rFonts w:hint="eastAsia" w:ascii="仿宋_GB2312" w:hAnsi="仿宋_GB2312" w:eastAsia="仿宋_GB2312" w:cs="仿宋_GB2312"/>
          <w:b w:val="0"/>
          <w:sz w:val="32"/>
          <w:szCs w:val="32"/>
          <w:lang w:val="en-US" w:eastAsia="zh-CN"/>
        </w:rPr>
        <w:t>项，每项资助3万元</w:t>
      </w:r>
      <w:r>
        <w:rPr>
          <w:rFonts w:hint="eastAsia" w:ascii="仿宋_GB2312" w:hAnsi="仿宋_GB2312" w:eastAsia="仿宋_GB2312" w:cs="仿宋_GB2312"/>
          <w:strike w:val="0"/>
          <w:dstrike w:val="0"/>
          <w:color w:val="000000"/>
          <w:sz w:val="32"/>
          <w:szCs w:val="32"/>
          <w:lang w:eastAsia="zh-CN"/>
        </w:rPr>
        <w:t>。项目资助经费</w:t>
      </w:r>
      <w:r>
        <w:rPr>
          <w:rFonts w:hint="eastAsia" w:ascii="仿宋_GB2312" w:hAnsi="仿宋_GB2312" w:eastAsia="仿宋_GB2312" w:cs="仿宋_GB2312"/>
          <w:strike w:val="0"/>
          <w:dstrike w:val="0"/>
          <w:color w:val="000000"/>
          <w:sz w:val="32"/>
          <w:szCs w:val="32"/>
          <w:lang w:val="en-US" w:eastAsia="zh-CN"/>
        </w:rPr>
        <w:t>由广东省法学会直接拨付到项目负责人所在单位。</w:t>
      </w:r>
      <w:bookmarkStart w:id="0" w:name="_GoBack"/>
      <w:bookmarkEnd w:id="0"/>
      <w:r>
        <w:rPr>
          <w:rFonts w:hint="eastAsia"/>
          <w:lang w:val="en-US" w:eastAsia="zh-CN"/>
        </w:rPr>
        <w:t>具体立项数量和资助额度视实际申报情况而定。</w:t>
      </w:r>
    </w:p>
    <w:p w14:paraId="019C1AC4">
      <w:pPr>
        <w:pStyle w:val="3"/>
        <w:bidi w:val="0"/>
        <w:rPr>
          <w:rFonts w:hint="default"/>
          <w:lang w:val="en-US" w:eastAsia="zh-CN"/>
        </w:rPr>
      </w:pPr>
      <w:r>
        <w:rPr>
          <w:rFonts w:hint="eastAsia"/>
          <w:lang w:val="en-US" w:eastAsia="zh-CN"/>
        </w:rPr>
        <w:t>三、参考选题</w:t>
      </w:r>
    </w:p>
    <w:p w14:paraId="40A0FC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申请人根据参考选题，结合自己的研究专长和研究基础，细化研究角度、方法和侧重点，设计题目进行申报。参考选题如下：</w:t>
      </w:r>
    </w:p>
    <w:p w14:paraId="5062D450">
      <w:pPr>
        <w:pStyle w:val="3"/>
        <w:bidi w:val="0"/>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1.习近平法治思想研究</w:t>
      </w:r>
    </w:p>
    <w:p w14:paraId="1D6B50F6">
      <w:pPr>
        <w:pStyle w:val="3"/>
        <w:bidi w:val="0"/>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2.中国法学自主知识体系研究</w:t>
      </w:r>
    </w:p>
    <w:p w14:paraId="1623C803">
      <w:pPr>
        <w:pStyle w:val="3"/>
        <w:bidi w:val="0"/>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3.《民法典》实施中的重大理论和前沿问题研究</w:t>
      </w:r>
    </w:p>
    <w:p w14:paraId="4BDF11A4">
      <w:pPr>
        <w:pStyle w:val="3"/>
        <w:bidi w:val="0"/>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4.教育法典编撰问题研究</w:t>
      </w:r>
    </w:p>
    <w:p w14:paraId="67962C1E">
      <w:pPr>
        <w:pStyle w:val="3"/>
        <w:bidi w:val="0"/>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5.刑事诉讼法修改与实施热点问题研究</w:t>
      </w:r>
    </w:p>
    <w:p w14:paraId="5E6AC8EE">
      <w:pPr>
        <w:pStyle w:val="3"/>
        <w:bidi w:val="0"/>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6.金融风险防控的法治保障研究</w:t>
      </w:r>
    </w:p>
    <w:p w14:paraId="61943835">
      <w:pPr>
        <w:pStyle w:val="3"/>
        <w:bidi w:val="0"/>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7.基层社会治理法治化研究</w:t>
      </w:r>
    </w:p>
    <w:p w14:paraId="2CB63F0E">
      <w:pPr>
        <w:pStyle w:val="3"/>
        <w:bidi w:val="0"/>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8.优化提升法治化营商环境研究</w:t>
      </w:r>
    </w:p>
    <w:p w14:paraId="16000B71">
      <w:pPr>
        <w:pStyle w:val="3"/>
        <w:bidi w:val="0"/>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9.人工智能领域法律问题研究</w:t>
      </w:r>
    </w:p>
    <w:p w14:paraId="1561EF63">
      <w:pPr>
        <w:pStyle w:val="3"/>
        <w:bidi w:val="0"/>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10.低空经济相关法律问题研究</w:t>
      </w:r>
    </w:p>
    <w:p w14:paraId="10E08427">
      <w:pPr>
        <w:pStyle w:val="3"/>
        <w:bidi w:val="0"/>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11.习近平法治思想指导司法实践研究</w:t>
      </w:r>
    </w:p>
    <w:p w14:paraId="346F2B3F">
      <w:pPr>
        <w:pStyle w:val="3"/>
        <w:bidi w:val="0"/>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12.粤港澳大湾区规则机制“软联通”研究</w:t>
      </w:r>
    </w:p>
    <w:p w14:paraId="39C2CDC9">
      <w:pPr>
        <w:pStyle w:val="3"/>
        <w:bidi w:val="0"/>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13.涉外法治研究</w:t>
      </w:r>
    </w:p>
    <w:p w14:paraId="387A9346">
      <w:pPr>
        <w:pStyle w:val="3"/>
        <w:bidi w:val="0"/>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14.法学与新兴领域、前沿领域的交叉研究</w:t>
      </w:r>
    </w:p>
    <w:p w14:paraId="238E7CF2">
      <w:pPr>
        <w:pStyle w:val="3"/>
        <w:bidi w:val="0"/>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15.其他</w:t>
      </w:r>
    </w:p>
    <w:p w14:paraId="47D4A07C">
      <w:pPr>
        <w:pStyle w:val="3"/>
        <w:bidi w:val="0"/>
        <w:rPr>
          <w:rFonts w:hint="eastAsia"/>
          <w:lang w:val="en-US" w:eastAsia="zh-CN"/>
        </w:rPr>
      </w:pPr>
      <w:r>
        <w:rPr>
          <w:rFonts w:hint="eastAsia"/>
          <w:lang w:val="en-US" w:eastAsia="zh-CN"/>
        </w:rPr>
        <w:t>四、成果要求</w:t>
      </w:r>
    </w:p>
    <w:p w14:paraId="11FCD3F8">
      <w:pPr>
        <w:rPr>
          <w:rFonts w:hint="default"/>
          <w:lang w:val="en-US" w:eastAsia="zh-CN"/>
        </w:rPr>
      </w:pPr>
      <w:r>
        <w:rPr>
          <w:rFonts w:hint="default"/>
          <w:lang w:val="en-US" w:eastAsia="zh-CN"/>
        </w:rPr>
        <w:t>项目成果须严格遵守学术规范，并与课题具有相关性。项目研究周期为</w:t>
      </w:r>
      <w:r>
        <w:rPr>
          <w:rFonts w:hint="eastAsia"/>
          <w:lang w:val="en-US" w:eastAsia="zh-CN"/>
        </w:rPr>
        <w:t>3</w:t>
      </w:r>
      <w:r>
        <w:rPr>
          <w:rFonts w:hint="default"/>
          <w:lang w:val="en-US" w:eastAsia="zh-CN"/>
        </w:rPr>
        <w:t>年，请在202</w:t>
      </w:r>
      <w:r>
        <w:rPr>
          <w:rFonts w:hint="eastAsia"/>
          <w:lang w:val="en-US" w:eastAsia="zh-CN"/>
        </w:rPr>
        <w:t>9</w:t>
      </w:r>
      <w:r>
        <w:rPr>
          <w:rFonts w:hint="default"/>
          <w:lang w:val="en-US" w:eastAsia="zh-CN"/>
        </w:rPr>
        <w:t>年</w:t>
      </w:r>
      <w:r>
        <w:rPr>
          <w:rFonts w:hint="eastAsia"/>
          <w:lang w:val="en-US" w:eastAsia="zh-CN"/>
        </w:rPr>
        <w:t>8</w:t>
      </w:r>
      <w:r>
        <w:rPr>
          <w:rFonts w:hint="default"/>
          <w:lang w:val="en-US" w:eastAsia="zh-CN"/>
        </w:rPr>
        <w:t>月</w:t>
      </w:r>
      <w:r>
        <w:rPr>
          <w:rFonts w:hint="eastAsia"/>
          <w:lang w:val="en-US" w:eastAsia="zh-CN"/>
        </w:rPr>
        <w:t>31</w:t>
      </w:r>
      <w:r>
        <w:rPr>
          <w:rFonts w:hint="default"/>
          <w:lang w:val="en-US" w:eastAsia="zh-CN"/>
        </w:rPr>
        <w:t>日前按要求提交结项材料。</w:t>
      </w:r>
    </w:p>
    <w:p w14:paraId="440996C3">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一般项目成果形式：1篇3万字以上研究报告+1篇发表在CSSCI来源期刊的论文。</w:t>
      </w:r>
    </w:p>
    <w:p w14:paraId="226AB954">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青年项目成果形式：1篇3万字以上研究报告+1篇发表在CSSCI来源期刊的论文（被CSSCI扩展版来源期刊或《法治社会》采用亦视为满足条件）。</w:t>
      </w:r>
    </w:p>
    <w:p w14:paraId="436602D2">
      <w:pPr>
        <w:keepNext w:val="0"/>
        <w:keepLines w:val="0"/>
        <w:pageBreakBefore w:val="0"/>
        <w:widowControl w:val="0"/>
        <w:kinsoku/>
        <w:wordWrap/>
        <w:overflowPunct/>
        <w:topLinePunct w:val="0"/>
        <w:autoSpaceDE/>
        <w:autoSpaceDN/>
        <w:bidi w:val="0"/>
        <w:adjustRightInd/>
        <w:snapToGrid/>
        <w:textAlignment w:val="auto"/>
        <w:rPr>
          <w:rFonts w:hint="eastAsia"/>
          <w:color w:val="auto"/>
          <w:lang w:val="en-US" w:eastAsia="zh-CN"/>
        </w:rPr>
      </w:pPr>
      <w:r>
        <w:rPr>
          <w:rFonts w:hint="eastAsia"/>
          <w:color w:val="auto"/>
          <w:lang w:val="en-US" w:eastAsia="zh-CN"/>
        </w:rPr>
        <w:t>满足以上成果形式并达到以下条件之一可申请免于鉴定：（1）在中央“三报一刊”（《人民日报》《光明日报》《经济日报》《求是》杂志）刊发与课题相关理论文章1篇；（2）研究成果在广东省法学会《学术信息》等刊发并获省部级及以上领导肯定性批示，或被省级以上党政部门吸纳转化为具体政策。</w:t>
      </w:r>
    </w:p>
    <w:p w14:paraId="5DB35E69">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p w14:paraId="311CBC3A">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50F9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B8BD4">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CB8BD4">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73308"/>
    <w:rsid w:val="00D45B2A"/>
    <w:rsid w:val="037F36C7"/>
    <w:rsid w:val="05860158"/>
    <w:rsid w:val="0734304A"/>
    <w:rsid w:val="08BA6A96"/>
    <w:rsid w:val="09572537"/>
    <w:rsid w:val="10732DF3"/>
    <w:rsid w:val="11542197"/>
    <w:rsid w:val="12F42BA4"/>
    <w:rsid w:val="16880C63"/>
    <w:rsid w:val="16D52CED"/>
    <w:rsid w:val="1B642891"/>
    <w:rsid w:val="1B925650"/>
    <w:rsid w:val="1C2E217C"/>
    <w:rsid w:val="20D4133F"/>
    <w:rsid w:val="254F201A"/>
    <w:rsid w:val="29CB6092"/>
    <w:rsid w:val="2B4B625D"/>
    <w:rsid w:val="3072158B"/>
    <w:rsid w:val="324938A1"/>
    <w:rsid w:val="32645C3F"/>
    <w:rsid w:val="33501C21"/>
    <w:rsid w:val="3BC9431F"/>
    <w:rsid w:val="3CE8111C"/>
    <w:rsid w:val="3DBE4B25"/>
    <w:rsid w:val="40C5772B"/>
    <w:rsid w:val="43056584"/>
    <w:rsid w:val="43B5750E"/>
    <w:rsid w:val="440E1469"/>
    <w:rsid w:val="44BC6AA8"/>
    <w:rsid w:val="45D466E2"/>
    <w:rsid w:val="482E3EC8"/>
    <w:rsid w:val="4B817C13"/>
    <w:rsid w:val="4EA01857"/>
    <w:rsid w:val="52462715"/>
    <w:rsid w:val="537C437E"/>
    <w:rsid w:val="551D59AF"/>
    <w:rsid w:val="5DC906FE"/>
    <w:rsid w:val="66A3792A"/>
    <w:rsid w:val="67C279C8"/>
    <w:rsid w:val="68014CBD"/>
    <w:rsid w:val="68B7646F"/>
    <w:rsid w:val="69A60208"/>
    <w:rsid w:val="6CBA18DE"/>
    <w:rsid w:val="70A72179"/>
    <w:rsid w:val="77BC7E79"/>
    <w:rsid w:val="78BC5D21"/>
    <w:rsid w:val="7B02692A"/>
    <w:rsid w:val="7C273308"/>
    <w:rsid w:val="7C7970C0"/>
    <w:rsid w:val="7E307C52"/>
    <w:rsid w:val="7F263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780" w:lineRule="exact"/>
      <w:ind w:firstLine="0" w:firstLineChars="0"/>
      <w:jc w:val="center"/>
      <w:outlineLvl w:val="0"/>
    </w:pPr>
    <w:rPr>
      <w:rFonts w:ascii="Times New Roman" w:hAnsi="Times New Roman" w:eastAsia="方正小标宋简体" w:cs="Times New Roman"/>
      <w:kern w:val="44"/>
      <w:sz w:val="44"/>
    </w:rPr>
  </w:style>
  <w:style w:type="paragraph" w:styleId="3">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黑体"/>
    </w:rPr>
  </w:style>
  <w:style w:type="paragraph" w:styleId="4">
    <w:name w:val="heading 3"/>
    <w:basedOn w:val="1"/>
    <w:next w:val="1"/>
    <w:unhideWhenUsed/>
    <w:qFormat/>
    <w:uiPriority w:val="0"/>
    <w:pPr>
      <w:keepNext/>
      <w:keepLines/>
      <w:spacing w:beforeLines="0" w:beforeAutospacing="0" w:afterLines="0" w:afterAutospacing="0" w:line="413" w:lineRule="auto"/>
      <w:outlineLvl w:val="2"/>
    </w:pPr>
    <w:rPr>
      <w:rFonts w:ascii="Times New Roman" w:hAnsi="Times New Roman" w:eastAsia="楷体_GB231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a heading"/>
    <w:basedOn w:val="1"/>
    <w:next w:val="1"/>
    <w:unhideWhenUsed/>
    <w:qFormat/>
    <w:uiPriority w:val="99"/>
    <w:pPr>
      <w:spacing w:before="120"/>
    </w:pPr>
    <w:rPr>
      <w:rFonts w:ascii="Cambria" w:hAnsi="Cambria" w:cs="Times New Roman"/>
      <w:sz w:val="24"/>
      <w:szCs w:val="24"/>
    </w:rPr>
  </w:style>
  <w:style w:type="paragraph" w:styleId="6">
    <w:name w:val="annotation text"/>
    <w:basedOn w:val="1"/>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next w:val="1"/>
    <w:qFormat/>
    <w:uiPriority w:val="0"/>
    <w:pPr>
      <w:widowControl w:val="0"/>
      <w:ind w:left="280"/>
      <w:jc w:val="left"/>
    </w:pPr>
    <w:rPr>
      <w:rFonts w:ascii="等线" w:hAnsi="等线" w:eastAsia="楷体" w:cs="Times New Roman"/>
      <w:smallCaps/>
      <w:kern w:val="2"/>
      <w:sz w:val="32"/>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898</Words>
  <Characters>943</Characters>
  <Lines>0</Lines>
  <Paragraphs>0</Paragraphs>
  <TotalTime>6</TotalTime>
  <ScaleCrop>false</ScaleCrop>
  <LinksUpToDate>false</LinksUpToDate>
  <CharactersWithSpaces>943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2025-05-20T02:54:00Z</dcterms:created>
  <dc:creator>spartaceftt</dc:creator>
  <cp:lastModifiedBy>spartaceftt</cp:lastModifiedBy>
  <cp:lastPrinted>2025-05-27T03:28:00Z</cp:lastPrinted>
  <dcterms:modified xsi:type="dcterms:W3CDTF">2026-05-08T02:15:05Z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3841ADEDB0B3414A805E2A043B704DA3_11</vt:lpwstr>
  </property>
  <property fmtid="{D5CDD505-2E9C-101B-9397-08002B2CF9AE}" pid="4" name="KSOTemplateDocerSaveRecord">
    <vt:lpwstr>eyJoZGlkIjoiNzdmY2I2ZDU1YWUzOGZlMmIyOTc4MmExMjJhMTUxMDEiLCJ1c2VySWQiOiI0NTU4NzI5MjYifQ==</vt:lpwstr>
  </property>
</Properties>
</file>